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144FFF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2022. </w:t>
      </w:r>
    </w:p>
    <w:p w14:paraId="0D5A2968" w14:textId="3C4C4BFC" w:rsidR="0066716B" w:rsidRPr="00C45AD8" w:rsidRDefault="001007DC" w:rsidP="00C45AD8">
      <w:pPr>
        <w:pStyle w:val="berschrift1"/>
      </w:pPr>
      <w:r>
        <w:t xml:space="preserve">De A à Z, nous vous préparons pour l'avenir. </w:t>
      </w:r>
    </w:p>
    <w:p w14:paraId="7052592D" w14:textId="784B82CF" w:rsidR="004C75CD" w:rsidRPr="0062179C" w:rsidRDefault="006C6CEA" w:rsidP="00F2656D">
      <w:r>
        <w:t xml:space="preserve">Du 16 au 17 novembre, WEINMANN vous invite de nouveau à son salon annuel dans son usine de St Johann. Des experts du domaine donneront des conférences afin de présenter toute l'expertise de l'entreprise sur les tendances actuelles du marché, comme la construction modulaire et à plusieurs étages. L'exposition professionnelle dédiée de nos sociétés partenaires permettra des échanges directs sur les thèmes des logiciels, appareils de fixation, outils et solutions d'isolation. En outre, ce rendez-vous interprofessionnel autour de la construction bois offrira de nombreuses opportunités de contact et d'échanges personnels avec les experts WEINMANN. </w:t>
      </w:r>
    </w:p>
    <w:p w14:paraId="66F3BC12" w14:textId="2E973DF5" w:rsidR="00411A05" w:rsidRPr="00A6233C" w:rsidRDefault="00411A05" w:rsidP="006E17AB">
      <w:pPr>
        <w:pStyle w:val="Listenabsatz"/>
        <w:numPr>
          <w:ilvl w:val="0"/>
          <w:numId w:val="40"/>
        </w:numPr>
        <w:rPr>
          <w:b/>
          <w:color w:val="001941" w:themeColor="text2"/>
        </w:rPr>
      </w:pPr>
      <w:r>
        <w:rPr>
          <w:b/>
          <w:color w:val="001941" w:themeColor="text2"/>
        </w:rPr>
        <w:t>Dernières technologies en matière de machines et offres de services globales</w:t>
      </w:r>
    </w:p>
    <w:p w14:paraId="4DC75F7F" w14:textId="3A7BCDA7" w:rsidR="00411A05" w:rsidRPr="00A6233C" w:rsidRDefault="00111F4E" w:rsidP="006E17AB">
      <w:pPr>
        <w:pStyle w:val="Listenabsatz"/>
        <w:numPr>
          <w:ilvl w:val="0"/>
          <w:numId w:val="40"/>
        </w:numPr>
        <w:rPr>
          <w:b/>
          <w:color w:val="001941" w:themeColor="text2"/>
        </w:rPr>
      </w:pPr>
      <w:r>
        <w:rPr>
          <w:b/>
          <w:color w:val="001941" w:themeColor="text2"/>
        </w:rPr>
        <w:t>Conférences spécialisées riches en informations et exposition professionnelle des sociétés partenaires</w:t>
      </w:r>
    </w:p>
    <w:p w14:paraId="6904D6E2" w14:textId="1DBDA726" w:rsidR="000D230B" w:rsidRPr="00A6233C" w:rsidRDefault="006E17AB" w:rsidP="00327CF4">
      <w:pPr>
        <w:pStyle w:val="Listenabsatz"/>
        <w:numPr>
          <w:ilvl w:val="0"/>
          <w:numId w:val="40"/>
        </w:numPr>
        <w:rPr>
          <w:b/>
          <w:color w:val="001941" w:themeColor="text2"/>
        </w:rPr>
      </w:pPr>
      <w:r>
        <w:rPr>
          <w:b/>
          <w:color w:val="001941" w:themeColor="text2"/>
        </w:rPr>
        <w:t>Echanges personnels avec des experts de la branche</w:t>
      </w:r>
    </w:p>
    <w:p w14:paraId="2B8499FF" w14:textId="772BB392" w:rsidR="00EE0FE5" w:rsidRDefault="00EE0FE5" w:rsidP="0043340E">
      <w:pPr>
        <w:rPr>
          <w:bCs/>
          <w:color w:val="auto"/>
        </w:rPr>
      </w:pPr>
      <w:r>
        <w:rPr>
          <w:color w:val="auto"/>
        </w:rPr>
        <w:t>Les constructeurs de maisons bois ont actuellement des carnets de commandes pleins. L'environnement du marché évolue également constamment et impose de nouvelles exigences pour la construction et les matériaux utilisés. A cela s'ajoutent des problématiques telles que le manque de personnel qualifié, la succession ou encore la manière dont l'entreprise devra se positionner pour un avenir prospère.</w:t>
      </w:r>
    </w:p>
    <w:p w14:paraId="1D6D1DFA" w14:textId="22C818B0" w:rsidR="00B85A5A" w:rsidRDefault="000D230B" w:rsidP="0043340E">
      <w:pPr>
        <w:rPr>
          <w:bCs/>
          <w:color w:val="auto"/>
        </w:rPr>
      </w:pPr>
      <w:r>
        <w:rPr>
          <w:color w:val="auto"/>
        </w:rPr>
        <w:t>En tant que partenaire de la construction bois, WEINMANN accompagne ses clients dans leur parcours vers un avenir prospère, de A à Z. Trois éléments essentiels sont toujours au cœur de ce processus :</w:t>
      </w:r>
    </w:p>
    <w:p w14:paraId="4A803FAF" w14:textId="5DB80269" w:rsidR="00864522" w:rsidRDefault="00864522" w:rsidP="0043340E">
      <w:pPr>
        <w:rPr>
          <w:b/>
          <w:color w:val="00A0DC" w:themeColor="accent1"/>
        </w:rPr>
      </w:pPr>
      <w:r>
        <w:rPr>
          <w:b/>
          <w:color w:val="00A0DC" w:themeColor="accent1"/>
        </w:rPr>
        <w:t>P comme Partenariat</w:t>
      </w:r>
    </w:p>
    <w:p w14:paraId="21E80E3A" w14:textId="705328A1" w:rsidR="00864522" w:rsidRDefault="00864522" w:rsidP="0043340E">
      <w:pPr>
        <w:rPr>
          <w:bCs/>
        </w:rPr>
      </w:pPr>
      <w:r>
        <w:rPr>
          <w:b/>
          <w:color w:val="001941" w:themeColor="text2"/>
        </w:rPr>
        <w:t>Un entrepreneur fournit des produits. Un partenaire fournit des solutions.</w:t>
      </w:r>
      <w:r>
        <w:rPr>
          <w:b/>
        </w:rPr>
        <w:br/>
      </w:r>
      <w:r>
        <w:t>Les entreprises de la construction bois ont besoin de plus que de simples machines. Nous voyons plus loin et apportons notre connaissance approfondie du secteur. Car notre ambition est d'obtenir ensemble le meilleur pour nos clients.</w:t>
      </w:r>
    </w:p>
    <w:p w14:paraId="19F42452" w14:textId="6DEEA195" w:rsidR="004C442E" w:rsidRPr="004C442E" w:rsidRDefault="004C442E" w:rsidP="0043340E">
      <w:pPr>
        <w:rPr>
          <w:b/>
          <w:color w:val="00A0DC" w:themeColor="accent1"/>
        </w:rPr>
      </w:pPr>
      <w:r>
        <w:rPr>
          <w:b/>
          <w:color w:val="00A0DC" w:themeColor="accent1"/>
        </w:rPr>
        <w:t>C comme Collaborateurs</w:t>
      </w:r>
    </w:p>
    <w:p w14:paraId="16E69C34" w14:textId="247F2071" w:rsidR="004C442E" w:rsidRPr="005E3683" w:rsidRDefault="004C442E" w:rsidP="0043340E">
      <w:pPr>
        <w:rPr>
          <w:bCs/>
        </w:rPr>
      </w:pPr>
      <w:r>
        <w:rPr>
          <w:b/>
          <w:color w:val="001941" w:themeColor="text2"/>
        </w:rPr>
        <w:lastRenderedPageBreak/>
        <w:t>Pour que les professionnels ne manquent de rien.</w:t>
      </w:r>
      <w:r>
        <w:rPr>
          <w:b/>
        </w:rPr>
        <w:br/>
      </w:r>
      <w:r>
        <w:t>La pénurie de main-d'œuvre est l'un des plus grands défis de l'industrie de la construction bois. Il est donc d'autant plus important d'offrir aux collaborateurs actuels un poste de travail optimal. Nous avons tout ce dont nos clients ont besoin, des postes de travail ergonomiques à la qualification.</w:t>
      </w:r>
    </w:p>
    <w:p w14:paraId="00B2EC00" w14:textId="57FE1BE0" w:rsidR="00CB61C5" w:rsidRPr="001A4504" w:rsidRDefault="00CB61C5" w:rsidP="0043340E">
      <w:pPr>
        <w:rPr>
          <w:b/>
          <w:color w:val="00A0DC" w:themeColor="accent1"/>
        </w:rPr>
      </w:pPr>
      <w:r>
        <w:rPr>
          <w:b/>
          <w:color w:val="00A0DC" w:themeColor="accent1"/>
        </w:rPr>
        <w:t>I comme investissements.</w:t>
      </w:r>
    </w:p>
    <w:p w14:paraId="45A544D1" w14:textId="72FE2138" w:rsidR="006417E1" w:rsidRDefault="006417E1" w:rsidP="0043340E">
      <w:pPr>
        <w:rPr>
          <w:bCs/>
          <w:color w:val="auto"/>
        </w:rPr>
      </w:pPr>
      <w:r>
        <w:rPr>
          <w:b/>
          <w:color w:val="001941" w:themeColor="text2"/>
        </w:rPr>
        <w:t>Acheter le succès est impossible. Mais il est possible d'investir pour l'obtenir.</w:t>
      </w:r>
      <w:r>
        <w:rPr>
          <w:color w:val="001941" w:themeColor="text2"/>
        </w:rPr>
        <w:br/>
      </w:r>
      <w:r>
        <w:rPr>
          <w:color w:val="auto"/>
        </w:rPr>
        <w:t>Nous savons que l'investissement dans l'automatisation est d'une haute importance stratégique, et souvent personnelle, pour nos clients. La viabilité de l'entreprise peut même en dépendre. C'est pourquoi nous conseillons nos clients avec une vision plus globale.</w:t>
      </w:r>
    </w:p>
    <w:p w14:paraId="762ED2BA" w14:textId="77777777" w:rsidR="004C4285" w:rsidRDefault="004C4285" w:rsidP="004C4285">
      <w:pPr>
        <w:pStyle w:val="berschrift3"/>
      </w:pPr>
      <w:r>
        <w:t xml:space="preserve">WEINMANN en tant que partenaire global de la construction bois </w:t>
      </w:r>
    </w:p>
    <w:p w14:paraId="7D571B3C" w14:textId="27F97343" w:rsidR="004C4285" w:rsidRPr="008A3C4F" w:rsidRDefault="004C4285" w:rsidP="004C4285">
      <w:r>
        <w:t xml:space="preserve">Dès le départ, WEINMANN étudie avec les clients la situation de départ, analyse les exigences et développe à partir de ces dernières des solutions adaptées individuellement à l'entreprise. Nous proposons également de nombreuses offres pour la qualification indispensable des collaborateurs. Outre la formation pour les machines, installations ou logiciels, WEINMANN propose des formations continues et des qualifications pour préparer de manière idéale les entreprises de charpentes et les fabricants de maisons préfabriquées aux défis actuels comme futurs. </w:t>
      </w:r>
    </w:p>
    <w:p w14:paraId="11BCBBC5" w14:textId="7C00ED09" w:rsidR="004C4285" w:rsidRPr="00112D1D" w:rsidRDefault="004C4285" w:rsidP="004C4285">
      <w:r>
        <w:t>En tant que partenaire compétent et fiable, WEINMANN soutient également ses clients en matière de service après-vente avec des solutions traditionnelles et innovantes, telles que la gestion des pièces de rechange, les inspections et l'entretien, le téléservice ou les programmes de modernisation. Pour ce faire, la boutique en ligne est le premier point de contact : les artisans du bois y trouveront rapidement et facilement des pièces de rechange et d'autres services adaptés. Les différents packs de modernisation offrent un large choix de mises à niveau.</w:t>
      </w:r>
    </w:p>
    <w:p w14:paraId="107C287F" w14:textId="77777777" w:rsidR="004C4285" w:rsidRDefault="004C4285" w:rsidP="004C4285">
      <w:pPr>
        <w:pStyle w:val="berschrift3"/>
      </w:pPr>
      <w:bookmarkStart w:id="0" w:name="_Toc82425906"/>
      <w:r>
        <w:t>Des solutions pour la fabrication et pour l'ensemble de l'entreprise</w:t>
      </w:r>
    </w:p>
    <w:p w14:paraId="062A3EE5" w14:textId="2C34A0AA" w:rsidR="004C4285" w:rsidRDefault="004C4285" w:rsidP="004C4285">
      <w:pPr>
        <w:pStyle w:val="berschrift3"/>
        <w:rPr>
          <w:b w:val="0"/>
          <w:color w:val="000000" w:themeColor="text1"/>
        </w:rPr>
      </w:pPr>
      <w:r>
        <w:rPr>
          <w:b w:val="0"/>
          <w:color w:val="000000" w:themeColor="text1"/>
        </w:rPr>
        <w:t xml:space="preserve">Avec sa gamme de produits, WEINMANN propose des machines et installations modernes pour l'ensemble de la chaîne de processus, de la taille de charpentes à la manutention des matériaux, en passant par l'assemblage d'ossatures et d'éléments. </w:t>
      </w:r>
      <w:r>
        <w:rPr>
          <w:b w:val="0"/>
          <w:color w:val="000000" w:themeColor="text1"/>
        </w:rPr>
        <w:lastRenderedPageBreak/>
        <w:t xml:space="preserve">Toutes les installations sont modulaires, ce qui permet de réagir rapidement et de manière flexible à l'évolution des exigences du marché. Chaque installation de production est planifiée individuellement pour chaque client. Outre l'espace disponible, la structure des cloisons et les types d'éléments, le flux des matériaux joue ici un rôle essentiel. A chaque planification, l'ensemble du processus est analysé et optimisé en fonction de la logistique des matériaux, des interfaces logicielles et de la qualification des collaborateurs, et le client obtient une solution globale adaptée à ses besoins.  </w:t>
      </w:r>
    </w:p>
    <w:p w14:paraId="0DA04184" w14:textId="109412AE" w:rsidR="00864522" w:rsidRPr="00E66659" w:rsidRDefault="004C4285" w:rsidP="0043340E">
      <w:r>
        <w:t>Ces concepts d'installations seront présentés lors du salon WEINMANN Treff et il sera également possible d'avoir des entretiens de conseil personnalisés. En outre, des démonstrations en direct des machines seront organisées.</w:t>
      </w:r>
      <w:bookmarkEnd w:id="0"/>
    </w:p>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648D78A" w:rsidR="00742F6A" w:rsidRDefault="008F56F0" w:rsidP="00742F6A">
      <w:pPr>
        <w:pStyle w:val="Titel"/>
      </w:pPr>
      <w:r w:rsidRPr="008F56F0">
        <w:t xml:space="preserve"> </w:t>
      </w:r>
      <w:r>
        <w:rPr>
          <w:noProof/>
        </w:rPr>
        <w:drawing>
          <wp:inline distT="0" distB="0" distL="0" distR="0" wp14:anchorId="33D48E69" wp14:editId="3D1E1643">
            <wp:extent cx="4097064" cy="2305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1481" cy="2313161"/>
                    </a:xfrm>
                    <a:prstGeom prst="rect">
                      <a:avLst/>
                    </a:prstGeom>
                    <a:noFill/>
                    <a:ln>
                      <a:noFill/>
                    </a:ln>
                  </pic:spPr>
                </pic:pic>
              </a:graphicData>
            </a:graphic>
          </wp:inline>
        </w:drawing>
      </w:r>
      <w:r w:rsidR="00A816FA">
        <w:rPr>
          <w:color w:val="auto"/>
        </w:rPr>
        <w:br/>
      </w:r>
    </w:p>
    <w:p w14:paraId="43207868" w14:textId="4C8AFB26" w:rsidR="00742F6A" w:rsidRDefault="00742F6A" w:rsidP="00A816FA">
      <w:pPr>
        <w:pStyle w:val="Titel"/>
        <w:rPr>
          <w:b w:val="0"/>
        </w:rPr>
      </w:pPr>
      <w:r>
        <w:t xml:space="preserve">Photo 1 : </w:t>
      </w:r>
      <w:r>
        <w:rPr>
          <w:b w:val="0"/>
        </w:rPr>
        <w:t>W comme</w:t>
      </w:r>
      <w:r>
        <w:t xml:space="preserve"> </w:t>
      </w:r>
      <w:r>
        <w:rPr>
          <w:b w:val="0"/>
        </w:rPr>
        <w:t>WEINMANN Treff : le rendez-vous interprofessionnel autour de la construction bois.</w:t>
      </w:r>
    </w:p>
    <w:p w14:paraId="468429D2" w14:textId="16CE73DF" w:rsidR="000C382F" w:rsidRDefault="000C382F" w:rsidP="00742F6A"/>
    <w:p w14:paraId="4061C1A0" w14:textId="1E5B4795" w:rsidR="00BB1B6B" w:rsidRDefault="00BB1B6B" w:rsidP="00742F6A">
      <w:r>
        <w:rPr>
          <w:noProof/>
        </w:rPr>
        <w:lastRenderedPageBreak/>
        <w:drawing>
          <wp:inline distT="0" distB="0" distL="0" distR="0" wp14:anchorId="71E146F4" wp14:editId="3B61177A">
            <wp:extent cx="4097064" cy="2305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9825" cy="2306603"/>
                    </a:xfrm>
                    <a:prstGeom prst="rect">
                      <a:avLst/>
                    </a:prstGeom>
                    <a:noFill/>
                    <a:ln>
                      <a:noFill/>
                    </a:ln>
                  </pic:spPr>
                </pic:pic>
              </a:graphicData>
            </a:graphic>
          </wp:inline>
        </w:drawing>
      </w:r>
    </w:p>
    <w:p w14:paraId="40F10CE5" w14:textId="097A2B54" w:rsidR="00794143" w:rsidRPr="00A816FA" w:rsidRDefault="004C43C5" w:rsidP="00A816FA">
      <w:r>
        <w:rPr>
          <w:b/>
        </w:rPr>
        <w:t>Photo 2 :</w:t>
      </w:r>
      <w:r>
        <w:t xml:space="preserve"> De A à Z, nous vous préparons pour l'avenir.</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Photos</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 xml:space="preserve">Source des photos : WEINMANN </w:t>
      </w:r>
      <w:proofErr w:type="spellStart"/>
      <w:r>
        <w:rPr>
          <w:b w:val="0"/>
        </w:rPr>
        <w:t>Holzbausystemtechnik</w:t>
      </w:r>
      <w:proofErr w:type="spellEnd"/>
      <w:r>
        <w:rPr>
          <w:b w:val="0"/>
        </w:rPr>
        <w:t xml:space="preserve">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Pr>
          <w:b/>
        </w:rPr>
        <w:t>Pour toute question, veuillez contacter :</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 xml:space="preserve">WEINMANN </w:t>
      </w:r>
      <w:proofErr w:type="spellStart"/>
      <w:r>
        <w:rPr>
          <w:b/>
        </w:rPr>
        <w:t>Holzbausystemtechnik</w:t>
      </w:r>
      <w:proofErr w:type="spellEnd"/>
      <w:r>
        <w:rPr>
          <w:b/>
        </w:rPr>
        <w:t xml:space="preserve"> GmbH</w:t>
      </w:r>
    </w:p>
    <w:p w14:paraId="0D5A298A" w14:textId="77777777" w:rsidR="00F57AB7" w:rsidRPr="00BF5E2B" w:rsidRDefault="00F57AB7" w:rsidP="00F57AB7">
      <w:pPr>
        <w:pStyle w:val="Untertitel"/>
      </w:pPr>
      <w:proofErr w:type="spellStart"/>
      <w:r>
        <w:t>Forchenstraße</w:t>
      </w:r>
      <w:proofErr w:type="spellEnd"/>
      <w:r>
        <w:t xml:space="preserve"> 50</w:t>
      </w:r>
    </w:p>
    <w:p w14:paraId="0D5A298B" w14:textId="77777777" w:rsidR="00F57AB7" w:rsidRPr="00BF5E2B" w:rsidRDefault="00F57AB7" w:rsidP="00F57AB7">
      <w:pPr>
        <w:pStyle w:val="Untertitel"/>
      </w:pPr>
      <w:r>
        <w:t>72813 St. Johann-</w:t>
      </w:r>
      <w:proofErr w:type="spellStart"/>
      <w:r>
        <w:t>Lonsingen</w:t>
      </w:r>
      <w:proofErr w:type="spellEnd"/>
    </w:p>
    <w:p w14:paraId="0D5A298C" w14:textId="77777777" w:rsidR="00F57AB7" w:rsidRPr="00BF5E2B" w:rsidRDefault="00F57AB7" w:rsidP="00F57AB7">
      <w:pPr>
        <w:pStyle w:val="Untertitel"/>
      </w:pPr>
      <w:r>
        <w:t>Allemagne</w:t>
      </w:r>
    </w:p>
    <w:p w14:paraId="0D5A298D" w14:textId="625529F6" w:rsidR="00F57AB7" w:rsidRPr="00FF3B5C" w:rsidRDefault="00672CC3" w:rsidP="00F57AB7">
      <w:pPr>
        <w:pStyle w:val="Untertitel"/>
        <w:rPr>
          <w:color w:val="001941" w:themeColor="text2"/>
        </w:rPr>
      </w:pPr>
      <w:hyperlink r:id="rId13" w:history="1">
        <w:r w:rsidR="00B12405">
          <w:rPr>
            <w:rStyle w:val="Hyperlink"/>
            <w:color w:val="000000" w:themeColor="text1"/>
            <w:u w:val="none"/>
          </w:rPr>
          <w:t>www.homag.com/weinmann</w:t>
        </w:r>
      </w:hyperlink>
      <w:r w:rsidR="00B12405">
        <w:rPr>
          <w:color w:val="001941" w:themeColor="text2"/>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5DDFAC4F" w:rsidR="00F57AB7" w:rsidRPr="00CD18FF" w:rsidRDefault="00FF3B5C" w:rsidP="00F57AB7">
      <w:pPr>
        <w:pStyle w:val="Untertitel"/>
        <w:rPr>
          <w:b/>
        </w:rPr>
      </w:pPr>
      <w:r>
        <w:rPr>
          <w:b/>
        </w:rPr>
        <w:t>Madame Annika Schäfer</w:t>
      </w:r>
    </w:p>
    <w:p w14:paraId="0D5A2991" w14:textId="23ABAF68" w:rsidR="00F57AB7" w:rsidRPr="00953B11" w:rsidRDefault="00FF3B5C" w:rsidP="00F57AB7">
      <w:pPr>
        <w:pStyle w:val="Untertitel"/>
      </w:pPr>
      <w:r>
        <w:t>Marketing</w:t>
      </w:r>
    </w:p>
    <w:p w14:paraId="0D5A2992" w14:textId="4ECCACD9" w:rsidR="00F57AB7" w:rsidRPr="00106C79" w:rsidRDefault="00F57AB7" w:rsidP="00F57AB7">
      <w:pPr>
        <w:pStyle w:val="Untertitel"/>
      </w:pPr>
      <w:r>
        <w:t>Tél.</w:t>
      </w:r>
      <w:r>
        <w:tab/>
        <w:t>+49 7122 8294 - 52323</w:t>
      </w:r>
    </w:p>
    <w:p w14:paraId="0D5A2993" w14:textId="77777777" w:rsidR="00F57AB7" w:rsidRPr="00927A00" w:rsidRDefault="00F57AB7" w:rsidP="00F57AB7">
      <w:pPr>
        <w:pStyle w:val="Untertitel"/>
      </w:pPr>
      <w:r>
        <w:t>Fax</w:t>
      </w:r>
      <w:r>
        <w:tab/>
        <w:t>+49 7122 8294 - 52066</w:t>
      </w:r>
    </w:p>
    <w:p w14:paraId="0D5A2994" w14:textId="6B6383AB" w:rsidR="00481597" w:rsidRPr="00927A00" w:rsidRDefault="00106C79" w:rsidP="00F57AB7">
      <w:pPr>
        <w:pStyle w:val="Untertitel"/>
      </w:pPr>
      <w:r>
        <w:t>annika.schaefer@weinmann-partner.de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A1357" w14:textId="77777777" w:rsidR="00672CC3" w:rsidRDefault="00672CC3">
      <w:r>
        <w:separator/>
      </w:r>
    </w:p>
  </w:endnote>
  <w:endnote w:type="continuationSeparator" w:id="0">
    <w:p w14:paraId="3F021207" w14:textId="77777777" w:rsidR="00672CC3" w:rsidRDefault="00672CC3">
      <w:r>
        <w:continuationSeparator/>
      </w:r>
    </w:p>
  </w:endnote>
  <w:endnote w:type="continuationNotice" w:id="1">
    <w:p w14:paraId="6AC38D77" w14:textId="77777777" w:rsidR="00672CC3" w:rsidRDefault="00672C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DBEBE" w14:textId="77777777" w:rsidR="00672CC3" w:rsidRDefault="00672CC3">
      <w:r>
        <w:separator/>
      </w:r>
    </w:p>
  </w:footnote>
  <w:footnote w:type="continuationSeparator" w:id="0">
    <w:p w14:paraId="17FA0203" w14:textId="77777777" w:rsidR="00672CC3" w:rsidRDefault="00672CC3">
      <w:r>
        <w:continuationSeparator/>
      </w:r>
    </w:p>
  </w:footnote>
  <w:footnote w:type="continuationNotice" w:id="1">
    <w:p w14:paraId="4AB4256C" w14:textId="77777777" w:rsidR="00672CC3" w:rsidRDefault="00672C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Communiqué de presse WEINMANN Treff </w:t>
    </w:r>
    <w:r>
      <w:rPr>
        <w:b/>
        <w:sz w:val="28"/>
      </w:rPr>
      <w:tab/>
    </w:r>
    <w:r>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37C5E809" w:rsidR="00C74CDC" w:rsidRDefault="00813C5F" w:rsidP="00C55229">
          <w:pPr>
            <w:pStyle w:val="Kopfzeile"/>
            <w:widowControl/>
            <w:tabs>
              <w:tab w:val="clear" w:pos="1418"/>
              <w:tab w:val="clear" w:pos="1560"/>
            </w:tabs>
            <w:spacing w:after="0" w:line="240" w:lineRule="auto"/>
            <w:rPr>
              <w:sz w:val="18"/>
            </w:rPr>
          </w:pPr>
          <w:r>
            <w:rPr>
              <w:sz w:val="18"/>
            </w:rPr>
            <w:t>WEINMANN Treff 2022</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7600AAC3"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Septembre 2022</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30D1E"/>
    <w:rsid w:val="00034738"/>
    <w:rsid w:val="000471D4"/>
    <w:rsid w:val="000547CB"/>
    <w:rsid w:val="000626D3"/>
    <w:rsid w:val="00064DE4"/>
    <w:rsid w:val="00070D5B"/>
    <w:rsid w:val="00080779"/>
    <w:rsid w:val="00082F94"/>
    <w:rsid w:val="00087568"/>
    <w:rsid w:val="00096884"/>
    <w:rsid w:val="000A7C1E"/>
    <w:rsid w:val="000B0E75"/>
    <w:rsid w:val="000B40DB"/>
    <w:rsid w:val="000B5EEA"/>
    <w:rsid w:val="000C2E15"/>
    <w:rsid w:val="000C382F"/>
    <w:rsid w:val="000D1074"/>
    <w:rsid w:val="000D230B"/>
    <w:rsid w:val="000D5284"/>
    <w:rsid w:val="000E13E2"/>
    <w:rsid w:val="000E17AE"/>
    <w:rsid w:val="000E66EC"/>
    <w:rsid w:val="0010017D"/>
    <w:rsid w:val="001007DC"/>
    <w:rsid w:val="001009AB"/>
    <w:rsid w:val="00104F36"/>
    <w:rsid w:val="00106960"/>
    <w:rsid w:val="00106C79"/>
    <w:rsid w:val="00110E01"/>
    <w:rsid w:val="00111F4E"/>
    <w:rsid w:val="001133A3"/>
    <w:rsid w:val="00116408"/>
    <w:rsid w:val="00116FC4"/>
    <w:rsid w:val="001234BA"/>
    <w:rsid w:val="001346DA"/>
    <w:rsid w:val="001379FB"/>
    <w:rsid w:val="00142AD2"/>
    <w:rsid w:val="00144DE4"/>
    <w:rsid w:val="001451B6"/>
    <w:rsid w:val="001544C1"/>
    <w:rsid w:val="00171A90"/>
    <w:rsid w:val="00181328"/>
    <w:rsid w:val="00186257"/>
    <w:rsid w:val="00191B7B"/>
    <w:rsid w:val="00197060"/>
    <w:rsid w:val="00197C90"/>
    <w:rsid w:val="001A4504"/>
    <w:rsid w:val="001A4645"/>
    <w:rsid w:val="001A6C44"/>
    <w:rsid w:val="001A7968"/>
    <w:rsid w:val="001A7F79"/>
    <w:rsid w:val="001B0876"/>
    <w:rsid w:val="001B205A"/>
    <w:rsid w:val="001C1F3B"/>
    <w:rsid w:val="001C3917"/>
    <w:rsid w:val="001D7A81"/>
    <w:rsid w:val="001E09D3"/>
    <w:rsid w:val="001E141C"/>
    <w:rsid w:val="001E5028"/>
    <w:rsid w:val="001F5F23"/>
    <w:rsid w:val="001F6AB9"/>
    <w:rsid w:val="002031DE"/>
    <w:rsid w:val="00213A46"/>
    <w:rsid w:val="0022697A"/>
    <w:rsid w:val="00242CC9"/>
    <w:rsid w:val="002560A1"/>
    <w:rsid w:val="00256BAD"/>
    <w:rsid w:val="00257269"/>
    <w:rsid w:val="00257E13"/>
    <w:rsid w:val="0026050E"/>
    <w:rsid w:val="00262EF5"/>
    <w:rsid w:val="00272217"/>
    <w:rsid w:val="00274D1F"/>
    <w:rsid w:val="00276C42"/>
    <w:rsid w:val="0029102D"/>
    <w:rsid w:val="00292B14"/>
    <w:rsid w:val="002933D1"/>
    <w:rsid w:val="002A19F6"/>
    <w:rsid w:val="002A557A"/>
    <w:rsid w:val="002B77BD"/>
    <w:rsid w:val="002D2D2E"/>
    <w:rsid w:val="003014A3"/>
    <w:rsid w:val="00306F18"/>
    <w:rsid w:val="00310343"/>
    <w:rsid w:val="003126ED"/>
    <w:rsid w:val="00314EA3"/>
    <w:rsid w:val="003214B8"/>
    <w:rsid w:val="00321923"/>
    <w:rsid w:val="003220C3"/>
    <w:rsid w:val="00327CF4"/>
    <w:rsid w:val="00346010"/>
    <w:rsid w:val="003463D1"/>
    <w:rsid w:val="00351017"/>
    <w:rsid w:val="00367548"/>
    <w:rsid w:val="00373464"/>
    <w:rsid w:val="0037646F"/>
    <w:rsid w:val="003804F3"/>
    <w:rsid w:val="00381FD7"/>
    <w:rsid w:val="00385CFB"/>
    <w:rsid w:val="003872EE"/>
    <w:rsid w:val="003A0D46"/>
    <w:rsid w:val="003A464D"/>
    <w:rsid w:val="003A4F4F"/>
    <w:rsid w:val="003B227D"/>
    <w:rsid w:val="003B312B"/>
    <w:rsid w:val="003B3B01"/>
    <w:rsid w:val="003B5474"/>
    <w:rsid w:val="003D408A"/>
    <w:rsid w:val="003E1736"/>
    <w:rsid w:val="003E2A0C"/>
    <w:rsid w:val="003E3908"/>
    <w:rsid w:val="003F2BE8"/>
    <w:rsid w:val="003F4DCD"/>
    <w:rsid w:val="00401216"/>
    <w:rsid w:val="004039D1"/>
    <w:rsid w:val="00411A05"/>
    <w:rsid w:val="00415721"/>
    <w:rsid w:val="0043340E"/>
    <w:rsid w:val="00436A40"/>
    <w:rsid w:val="004401F4"/>
    <w:rsid w:val="004407DC"/>
    <w:rsid w:val="00443069"/>
    <w:rsid w:val="00445EF9"/>
    <w:rsid w:val="0044685E"/>
    <w:rsid w:val="004605F6"/>
    <w:rsid w:val="0046179D"/>
    <w:rsid w:val="0046535F"/>
    <w:rsid w:val="00481597"/>
    <w:rsid w:val="004817FB"/>
    <w:rsid w:val="004A2787"/>
    <w:rsid w:val="004B1435"/>
    <w:rsid w:val="004B2D2F"/>
    <w:rsid w:val="004B4A53"/>
    <w:rsid w:val="004C4285"/>
    <w:rsid w:val="004C43C5"/>
    <w:rsid w:val="004C442E"/>
    <w:rsid w:val="004C75CD"/>
    <w:rsid w:val="004D3A15"/>
    <w:rsid w:val="004E3103"/>
    <w:rsid w:val="004E51AD"/>
    <w:rsid w:val="00502B8A"/>
    <w:rsid w:val="0050468D"/>
    <w:rsid w:val="00510334"/>
    <w:rsid w:val="00513A4B"/>
    <w:rsid w:val="00516F42"/>
    <w:rsid w:val="00520897"/>
    <w:rsid w:val="00524C80"/>
    <w:rsid w:val="00535ED2"/>
    <w:rsid w:val="00537C82"/>
    <w:rsid w:val="0054012D"/>
    <w:rsid w:val="00541194"/>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1306"/>
    <w:rsid w:val="005B5304"/>
    <w:rsid w:val="005C623C"/>
    <w:rsid w:val="005D59E6"/>
    <w:rsid w:val="005E2319"/>
    <w:rsid w:val="005E3683"/>
    <w:rsid w:val="005F022F"/>
    <w:rsid w:val="005F3F60"/>
    <w:rsid w:val="00600912"/>
    <w:rsid w:val="006143F9"/>
    <w:rsid w:val="0062179C"/>
    <w:rsid w:val="00622F1E"/>
    <w:rsid w:val="00623204"/>
    <w:rsid w:val="00624386"/>
    <w:rsid w:val="00627CE2"/>
    <w:rsid w:val="006417E1"/>
    <w:rsid w:val="00654C8F"/>
    <w:rsid w:val="0066716B"/>
    <w:rsid w:val="00672CC3"/>
    <w:rsid w:val="00675C6C"/>
    <w:rsid w:val="0069044B"/>
    <w:rsid w:val="00690EDA"/>
    <w:rsid w:val="00694E35"/>
    <w:rsid w:val="00697D14"/>
    <w:rsid w:val="006B162A"/>
    <w:rsid w:val="006B423D"/>
    <w:rsid w:val="006B68DD"/>
    <w:rsid w:val="006C15C6"/>
    <w:rsid w:val="006C6CEA"/>
    <w:rsid w:val="006D5941"/>
    <w:rsid w:val="006E17AB"/>
    <w:rsid w:val="006E1BAA"/>
    <w:rsid w:val="006E6B8F"/>
    <w:rsid w:val="006F1125"/>
    <w:rsid w:val="0070039B"/>
    <w:rsid w:val="007111AC"/>
    <w:rsid w:val="007143F9"/>
    <w:rsid w:val="00720735"/>
    <w:rsid w:val="00721C6B"/>
    <w:rsid w:val="00735FDB"/>
    <w:rsid w:val="00737128"/>
    <w:rsid w:val="00742CE2"/>
    <w:rsid w:val="00742F6A"/>
    <w:rsid w:val="00747CB1"/>
    <w:rsid w:val="007546A8"/>
    <w:rsid w:val="00754D7F"/>
    <w:rsid w:val="0076147E"/>
    <w:rsid w:val="00772CD5"/>
    <w:rsid w:val="00772ED8"/>
    <w:rsid w:val="00774ABF"/>
    <w:rsid w:val="00777E27"/>
    <w:rsid w:val="00794143"/>
    <w:rsid w:val="0079664A"/>
    <w:rsid w:val="00797004"/>
    <w:rsid w:val="007A27C6"/>
    <w:rsid w:val="007A4EF3"/>
    <w:rsid w:val="007B0121"/>
    <w:rsid w:val="007B27A0"/>
    <w:rsid w:val="007C03A4"/>
    <w:rsid w:val="007C14B3"/>
    <w:rsid w:val="007E7CE7"/>
    <w:rsid w:val="007F0D37"/>
    <w:rsid w:val="007F4BFC"/>
    <w:rsid w:val="007F727D"/>
    <w:rsid w:val="007F7E9B"/>
    <w:rsid w:val="008030A6"/>
    <w:rsid w:val="008051FD"/>
    <w:rsid w:val="00807C59"/>
    <w:rsid w:val="00813C5F"/>
    <w:rsid w:val="00815E36"/>
    <w:rsid w:val="0082442F"/>
    <w:rsid w:val="008250FF"/>
    <w:rsid w:val="008461E1"/>
    <w:rsid w:val="00851F68"/>
    <w:rsid w:val="008547A0"/>
    <w:rsid w:val="0085536C"/>
    <w:rsid w:val="00864522"/>
    <w:rsid w:val="00867915"/>
    <w:rsid w:val="00891766"/>
    <w:rsid w:val="008A38C4"/>
    <w:rsid w:val="008B07C0"/>
    <w:rsid w:val="008C0447"/>
    <w:rsid w:val="008C12AC"/>
    <w:rsid w:val="008D31EB"/>
    <w:rsid w:val="008D490D"/>
    <w:rsid w:val="008E7202"/>
    <w:rsid w:val="008F0887"/>
    <w:rsid w:val="008F2C18"/>
    <w:rsid w:val="008F56F0"/>
    <w:rsid w:val="009051A1"/>
    <w:rsid w:val="00906AAE"/>
    <w:rsid w:val="00907E4C"/>
    <w:rsid w:val="00916067"/>
    <w:rsid w:val="009178FE"/>
    <w:rsid w:val="00920D02"/>
    <w:rsid w:val="00927A00"/>
    <w:rsid w:val="0093011B"/>
    <w:rsid w:val="009368F5"/>
    <w:rsid w:val="00944CAE"/>
    <w:rsid w:val="009479AC"/>
    <w:rsid w:val="00953B11"/>
    <w:rsid w:val="00953B88"/>
    <w:rsid w:val="00973911"/>
    <w:rsid w:val="0097733B"/>
    <w:rsid w:val="00982D79"/>
    <w:rsid w:val="00985581"/>
    <w:rsid w:val="00985AEB"/>
    <w:rsid w:val="009A1B07"/>
    <w:rsid w:val="009A4FA6"/>
    <w:rsid w:val="009B31E1"/>
    <w:rsid w:val="009B54E7"/>
    <w:rsid w:val="009C1436"/>
    <w:rsid w:val="009C58AA"/>
    <w:rsid w:val="009C73C6"/>
    <w:rsid w:val="009D24C3"/>
    <w:rsid w:val="009D5613"/>
    <w:rsid w:val="009E03E4"/>
    <w:rsid w:val="009E15B5"/>
    <w:rsid w:val="009E1B64"/>
    <w:rsid w:val="009E7D37"/>
    <w:rsid w:val="009F289C"/>
    <w:rsid w:val="009F50FD"/>
    <w:rsid w:val="00A04D46"/>
    <w:rsid w:val="00A104AE"/>
    <w:rsid w:val="00A13CD6"/>
    <w:rsid w:val="00A14ED5"/>
    <w:rsid w:val="00A15C08"/>
    <w:rsid w:val="00A16171"/>
    <w:rsid w:val="00A2196F"/>
    <w:rsid w:val="00A24BCC"/>
    <w:rsid w:val="00A260C6"/>
    <w:rsid w:val="00A40D73"/>
    <w:rsid w:val="00A5108C"/>
    <w:rsid w:val="00A5213E"/>
    <w:rsid w:val="00A60055"/>
    <w:rsid w:val="00A6233C"/>
    <w:rsid w:val="00A638BC"/>
    <w:rsid w:val="00A672DC"/>
    <w:rsid w:val="00A7235B"/>
    <w:rsid w:val="00A73AAF"/>
    <w:rsid w:val="00A816FA"/>
    <w:rsid w:val="00A94DEE"/>
    <w:rsid w:val="00A96411"/>
    <w:rsid w:val="00A9766B"/>
    <w:rsid w:val="00AA3FF1"/>
    <w:rsid w:val="00AB1E42"/>
    <w:rsid w:val="00AB687C"/>
    <w:rsid w:val="00AB73AA"/>
    <w:rsid w:val="00AC0A7D"/>
    <w:rsid w:val="00AD1247"/>
    <w:rsid w:val="00AD69E4"/>
    <w:rsid w:val="00AD7894"/>
    <w:rsid w:val="00AE3F08"/>
    <w:rsid w:val="00AF3D51"/>
    <w:rsid w:val="00AF3D8F"/>
    <w:rsid w:val="00B02A7E"/>
    <w:rsid w:val="00B0470F"/>
    <w:rsid w:val="00B06850"/>
    <w:rsid w:val="00B10596"/>
    <w:rsid w:val="00B12405"/>
    <w:rsid w:val="00B16A61"/>
    <w:rsid w:val="00B30F66"/>
    <w:rsid w:val="00B3792F"/>
    <w:rsid w:val="00B42D2F"/>
    <w:rsid w:val="00B431A0"/>
    <w:rsid w:val="00B43D43"/>
    <w:rsid w:val="00B47E74"/>
    <w:rsid w:val="00B541B8"/>
    <w:rsid w:val="00B57FAC"/>
    <w:rsid w:val="00B636DD"/>
    <w:rsid w:val="00B74DE5"/>
    <w:rsid w:val="00B8324A"/>
    <w:rsid w:val="00B8417E"/>
    <w:rsid w:val="00B85A5A"/>
    <w:rsid w:val="00B87BB3"/>
    <w:rsid w:val="00B87C9D"/>
    <w:rsid w:val="00B90BE1"/>
    <w:rsid w:val="00BA3C3F"/>
    <w:rsid w:val="00BB1B6B"/>
    <w:rsid w:val="00BC229D"/>
    <w:rsid w:val="00BC2C19"/>
    <w:rsid w:val="00BC36D1"/>
    <w:rsid w:val="00BC5A1B"/>
    <w:rsid w:val="00BD191A"/>
    <w:rsid w:val="00BE7BFB"/>
    <w:rsid w:val="00BF1F0F"/>
    <w:rsid w:val="00BF46E5"/>
    <w:rsid w:val="00BF5A37"/>
    <w:rsid w:val="00C009FE"/>
    <w:rsid w:val="00C04BFF"/>
    <w:rsid w:val="00C10053"/>
    <w:rsid w:val="00C17557"/>
    <w:rsid w:val="00C278D8"/>
    <w:rsid w:val="00C33D01"/>
    <w:rsid w:val="00C37F13"/>
    <w:rsid w:val="00C40A0F"/>
    <w:rsid w:val="00C45AD8"/>
    <w:rsid w:val="00C55229"/>
    <w:rsid w:val="00C60AA7"/>
    <w:rsid w:val="00C61AC9"/>
    <w:rsid w:val="00C61C2E"/>
    <w:rsid w:val="00C61E6B"/>
    <w:rsid w:val="00C64040"/>
    <w:rsid w:val="00C64D54"/>
    <w:rsid w:val="00C65530"/>
    <w:rsid w:val="00C67591"/>
    <w:rsid w:val="00C701EC"/>
    <w:rsid w:val="00C71D02"/>
    <w:rsid w:val="00C74CDC"/>
    <w:rsid w:val="00C75D10"/>
    <w:rsid w:val="00C80E33"/>
    <w:rsid w:val="00C830B7"/>
    <w:rsid w:val="00C85A91"/>
    <w:rsid w:val="00C94240"/>
    <w:rsid w:val="00C96136"/>
    <w:rsid w:val="00C97BD1"/>
    <w:rsid w:val="00CA00A9"/>
    <w:rsid w:val="00CB1588"/>
    <w:rsid w:val="00CB61C5"/>
    <w:rsid w:val="00CB7691"/>
    <w:rsid w:val="00CC1FE1"/>
    <w:rsid w:val="00CC7AF5"/>
    <w:rsid w:val="00CD18FF"/>
    <w:rsid w:val="00CD1E96"/>
    <w:rsid w:val="00CF0F13"/>
    <w:rsid w:val="00CF622D"/>
    <w:rsid w:val="00D0150A"/>
    <w:rsid w:val="00D043C0"/>
    <w:rsid w:val="00D05F12"/>
    <w:rsid w:val="00D071E6"/>
    <w:rsid w:val="00D113BA"/>
    <w:rsid w:val="00D17BB9"/>
    <w:rsid w:val="00D243F6"/>
    <w:rsid w:val="00D322E6"/>
    <w:rsid w:val="00D33AAA"/>
    <w:rsid w:val="00D40674"/>
    <w:rsid w:val="00D42A3B"/>
    <w:rsid w:val="00D47BE5"/>
    <w:rsid w:val="00D50588"/>
    <w:rsid w:val="00D57B08"/>
    <w:rsid w:val="00D65A21"/>
    <w:rsid w:val="00D70851"/>
    <w:rsid w:val="00D72330"/>
    <w:rsid w:val="00D743CB"/>
    <w:rsid w:val="00D76AA7"/>
    <w:rsid w:val="00D915A1"/>
    <w:rsid w:val="00DA3508"/>
    <w:rsid w:val="00DA7ADD"/>
    <w:rsid w:val="00DC7576"/>
    <w:rsid w:val="00DD063D"/>
    <w:rsid w:val="00DE114A"/>
    <w:rsid w:val="00DE2B77"/>
    <w:rsid w:val="00DF2A9D"/>
    <w:rsid w:val="00DF6349"/>
    <w:rsid w:val="00E04AD3"/>
    <w:rsid w:val="00E12223"/>
    <w:rsid w:val="00E16955"/>
    <w:rsid w:val="00E1776A"/>
    <w:rsid w:val="00E24340"/>
    <w:rsid w:val="00E36539"/>
    <w:rsid w:val="00E42804"/>
    <w:rsid w:val="00E439D4"/>
    <w:rsid w:val="00E471E2"/>
    <w:rsid w:val="00E4780C"/>
    <w:rsid w:val="00E525F7"/>
    <w:rsid w:val="00E54363"/>
    <w:rsid w:val="00E66659"/>
    <w:rsid w:val="00E7070B"/>
    <w:rsid w:val="00E707DC"/>
    <w:rsid w:val="00E76371"/>
    <w:rsid w:val="00E8481E"/>
    <w:rsid w:val="00E93B4F"/>
    <w:rsid w:val="00EA3D1C"/>
    <w:rsid w:val="00EA6393"/>
    <w:rsid w:val="00EB1C9B"/>
    <w:rsid w:val="00EC1338"/>
    <w:rsid w:val="00EC67DD"/>
    <w:rsid w:val="00ED7383"/>
    <w:rsid w:val="00EE0FE5"/>
    <w:rsid w:val="00EE5B89"/>
    <w:rsid w:val="00F05208"/>
    <w:rsid w:val="00F06CA2"/>
    <w:rsid w:val="00F12542"/>
    <w:rsid w:val="00F13E82"/>
    <w:rsid w:val="00F14B4E"/>
    <w:rsid w:val="00F17A58"/>
    <w:rsid w:val="00F23A94"/>
    <w:rsid w:val="00F248D6"/>
    <w:rsid w:val="00F24BAC"/>
    <w:rsid w:val="00F2656D"/>
    <w:rsid w:val="00F26FBF"/>
    <w:rsid w:val="00F314D7"/>
    <w:rsid w:val="00F42EC4"/>
    <w:rsid w:val="00F53686"/>
    <w:rsid w:val="00F57AB7"/>
    <w:rsid w:val="00F64779"/>
    <w:rsid w:val="00F73A4F"/>
    <w:rsid w:val="00F8560C"/>
    <w:rsid w:val="00F927AC"/>
    <w:rsid w:val="00F9694A"/>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35C65ACD-16F6-430F-91BA-9CA24CF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588f6610cd777e16a301d02452d86796">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983bab0ed743ff1125ea49ba51a0861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86DB4E71-DAC7-4AFD-87A7-3DD13F20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4.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4676</Characters>
  <Application>Microsoft Office Word</Application>
  <DocSecurity>0</DocSecurity>
  <Lines>106</Lines>
  <Paragraphs>46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5459</CharactersWithSpaces>
  <SharedDoc>false</SharedDoc>
  <HLinks>
    <vt:vector size="6" baseType="variant">
      <vt:variant>
        <vt:i4>5898330</vt:i4>
      </vt:variant>
      <vt:variant>
        <vt:i4>0</vt:i4>
      </vt:variant>
      <vt:variant>
        <vt:i4>0</vt:i4>
      </vt:variant>
      <vt:variant>
        <vt:i4>5</vt:i4>
      </vt:variant>
      <vt:variant>
        <vt:lpwstr>http://www.homag.com/weinmann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133</cp:revision>
  <cp:lastPrinted>2021-08-24T22:44:00Z</cp:lastPrinted>
  <dcterms:created xsi:type="dcterms:W3CDTF">2021-08-25T19:32:00Z</dcterms:created>
  <dcterms:modified xsi:type="dcterms:W3CDTF">2022-09-26T11:04:00Z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